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C808" w14:textId="40868051" w:rsidR="00910797" w:rsidRPr="00C70828" w:rsidRDefault="0075397C" w:rsidP="00910797">
      <w:pPr>
        <w:widowControl w:val="0"/>
        <w:suppressAutoHyphens/>
        <w:spacing w:after="0" w:line="240" w:lineRule="auto"/>
        <w:contextualSpacing/>
        <w:jc w:val="center"/>
        <w:rPr>
          <w:rFonts w:ascii="Arial" w:eastAsiaTheme="majorEastAsia" w:hAnsi="Arial" w:cs="Arial"/>
          <w:b/>
          <w:bCs/>
          <w:spacing w:val="-10"/>
          <w:kern w:val="28"/>
          <w:sz w:val="32"/>
          <w:szCs w:val="32"/>
          <w:lang w:eastAsia="zh-CN" w:bidi="hi-IN"/>
        </w:rPr>
      </w:pPr>
      <w:r w:rsidRPr="0075397C">
        <w:rPr>
          <w:rFonts w:ascii="Arial" w:eastAsiaTheme="majorEastAsia" w:hAnsi="Arial" w:cs="Arial"/>
          <w:b/>
          <w:bCs/>
          <w:spacing w:val="-10"/>
          <w:kern w:val="28"/>
          <w:sz w:val="32"/>
          <w:szCs w:val="32"/>
          <w:lang w:eastAsia="zh-CN" w:bidi="hi-IN"/>
        </w:rPr>
        <w:t>Schutz- und Hygienekonzept für Vereine, gem. § 3 SARS-CoV-2-Infektionsschutzverordnung</w:t>
      </w:r>
    </w:p>
    <w:p w14:paraId="6DDFD751" w14:textId="77777777" w:rsidR="00992013" w:rsidRPr="00C70828" w:rsidRDefault="00992013" w:rsidP="00910797">
      <w:pPr>
        <w:widowControl w:val="0"/>
        <w:spacing w:after="0" w:line="240" w:lineRule="auto"/>
        <w:jc w:val="right"/>
        <w:rPr>
          <w:rFonts w:ascii="Verdana" w:eastAsia="DejaVu Sans" w:hAnsi="Verdana" w:cs="DejaVu Sans"/>
          <w:kern w:val="1"/>
          <w:sz w:val="20"/>
          <w:szCs w:val="20"/>
          <w:lang w:eastAsia="zh-CN" w:bidi="hi-IN"/>
        </w:rPr>
      </w:pPr>
    </w:p>
    <w:p w14:paraId="0D4E6C57" w14:textId="4ADED5A4" w:rsidR="00910797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61B6C6FF" w14:textId="2B603FB1" w:rsidR="0075397C" w:rsidRDefault="0075397C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Für die entsprechen</w:t>
      </w:r>
      <w:r w:rsidR="00992013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d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§ 3 der</w:t>
      </w:r>
      <w:r w:rsidR="0067754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rechtsgültigen Verordnung haben die Verantwortlichen von Vereinen ein Schutz- und Hygienekonzept zu erstellen, auszuhängen und auf Anforderung den zuständigen Behörden zu überlassen. Das Wort „haben“ bedeutet hier „müssen“, es besteht also eine Handlungspflicht!</w:t>
      </w:r>
    </w:p>
    <w:p w14:paraId="32B597A0" w14:textId="1C4065E1" w:rsidR="00677548" w:rsidRDefault="00677548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Als kleine Handreichung haben wir etliche Beispielspunkte aufgelistet, die innerhalb des Konzepts behandelt werden sollten. Die Auflistung ist nur beispielhaft und nicht abschließend, denn natürlich muss ein individuelles Konzept</w:t>
      </w:r>
      <w:r w:rsidR="00992013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auch die 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baulichen und organisatorischen Besonderheiten des </w:t>
      </w:r>
      <w:r w:rsidR="00992013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j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eweiligen Vereins berücksichtigt.</w:t>
      </w:r>
    </w:p>
    <w:p w14:paraId="6D91232E" w14:textId="73FF8F9F" w:rsidR="0099073B" w:rsidRDefault="0099073B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37176586" w14:textId="179EA0DF" w:rsidR="00677548" w:rsidRDefault="00677548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3B8E40A9" w14:textId="6439E62E" w:rsidR="00677548" w:rsidRPr="00677548" w:rsidRDefault="0099073B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b/>
          <w:bCs/>
          <w:kern w:val="1"/>
          <w:sz w:val="32"/>
          <w:szCs w:val="32"/>
          <w:lang w:eastAsia="zh-CN" w:bidi="hi-IN"/>
        </w:rPr>
      </w:pPr>
      <w:r>
        <w:rPr>
          <w:rFonts w:ascii="Arial" w:eastAsia="DejaVu Sans" w:hAnsi="Arial" w:cs="Arial"/>
          <w:b/>
          <w:bCs/>
          <w:kern w:val="1"/>
          <w:sz w:val="32"/>
          <w:szCs w:val="32"/>
          <w:lang w:eastAsia="zh-CN" w:bidi="hi-IN"/>
        </w:rPr>
        <w:t>So könnte ein Schutz- und Hygienekonzept für einige Vereine beispielhaft aussehen:</w:t>
      </w:r>
    </w:p>
    <w:p w14:paraId="428233AA" w14:textId="77777777" w:rsidR="00677548" w:rsidRPr="00C70828" w:rsidRDefault="00677548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149F0586" w14:textId="77777777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  <w:t>Allgemeine Regeln:</w:t>
      </w:r>
    </w:p>
    <w:p w14:paraId="33A396D5" w14:textId="77777777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Ein Betreten des Sportgeländes ist bei Verdachtssymptomen wie Husten oder Fieber nicht gestattet.</w:t>
      </w:r>
    </w:p>
    <w:p w14:paraId="25DE4937" w14:textId="2D64B2EF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Treten diese Symptome innerhalb von 5 Tagen nach Betret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en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des Vereinsgeländes auf, ist der Verein zu informieren.</w:t>
      </w:r>
    </w:p>
    <w:p w14:paraId="5BAB82AB" w14:textId="6258DDA1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Alle 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Mitglieder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und deren Gäste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haben sich beim Betreten der Sportanlage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deutlich lesbar 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in eine Liste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zur Anwesenheitsdokumentati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o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n entsprechend § 3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SARS-CoV-2-Infektionsverordnung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einzutragen.</w:t>
      </w:r>
    </w:p>
    <w:p w14:paraId="5DC0C318" w14:textId="77777777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Auf Begrüßungsrituale wie Abklatschen, Händeschütteln, Umarmungen etc. ist zu verzichten.</w:t>
      </w:r>
    </w:p>
    <w:p w14:paraId="47095BEA" w14:textId="65330D96" w:rsidR="00910797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Zur Minimierung von Ansteckung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sgefahren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gibt es im Außenbereich zwischen Sanitäranlagen und Küche einen Desinfektionsspender. Eine regelmäßige Händedesinfektion ist vorzunehmen.</w:t>
      </w:r>
    </w:p>
    <w:p w14:paraId="4D1804F0" w14:textId="56675A3B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Personen, die sich weigern die Hygieneregeln zu befolgen, können von der Vorstandschaft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auf Grundlage des Hausrechts 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des Geländes verwiesen werden.</w:t>
      </w:r>
    </w:p>
    <w:p w14:paraId="2D82385D" w14:textId="77777777" w:rsidR="00910797" w:rsidRPr="00C70828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Beim Niesen/Husten hat dies in die Armbeuge zu erfolgen.</w:t>
      </w:r>
    </w:p>
    <w:p w14:paraId="77B92511" w14:textId="77AAA582" w:rsidR="00910797" w:rsidRDefault="00910797" w:rsidP="00910797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Regelmäßiges Händewaschen mit Seife insbesondere beim Verlassen der Sanitäranlagen und Nutzung der dort vorhandenen Händedesinfektion sollte für alle selbstverständlich sein und ist zu befolgen!</w:t>
      </w:r>
    </w:p>
    <w:p w14:paraId="005C8B21" w14:textId="77777777" w:rsidR="008438C6" w:rsidRPr="00C70828" w:rsidRDefault="008438C6" w:rsidP="008438C6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Zum Handtrocknen sind ausschließlich die bereitgestellten Papierhandtücher zu benutzen.</w:t>
      </w:r>
    </w:p>
    <w:p w14:paraId="0B0A1A79" w14:textId="77777777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  <w:lastRenderedPageBreak/>
        <w:t>Begegnungsminimierung:</w:t>
      </w:r>
    </w:p>
    <w:p w14:paraId="1DA64D0E" w14:textId="0C7D2925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Um den ungewollt engen Kontakt an Engpässen zu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vermeiden,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gelten folgende Regeln im Radius von 1,5m um eine Tür/einen Durchgang. Dieser wird ggf. durch geeignete Mittel gekennzeichnet:</w:t>
      </w:r>
    </w:p>
    <w:p w14:paraId="0FE6D54D" w14:textId="717DAC54" w:rsidR="00910797" w:rsidRPr="00C70828" w:rsidRDefault="00910797" w:rsidP="0091079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Bei geschlossenen Räumen ist der Person, die einen Raum/Gebäude verlässt,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V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orrang zu gewähren.</w:t>
      </w:r>
    </w:p>
    <w:p w14:paraId="25919BD4" w14:textId="1E09C644" w:rsidR="00910797" w:rsidRPr="00C70828" w:rsidRDefault="00910797" w:rsidP="0091079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Auf der Steganlage haben Personen die Richtung Land unterwegs sind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,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bzw. den Steg verlassen wollen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,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V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orrang gegenüber den betretenden Personen. </w:t>
      </w:r>
      <w:r w:rsidR="008438C6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Das entsprechende Ausweichen hat unter Nutzung der Seite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nstege zu erfolgen.</w:t>
      </w:r>
    </w:p>
    <w:p w14:paraId="5E13D7F9" w14:textId="3688234B" w:rsidR="00910797" w:rsidRPr="00C70828" w:rsidRDefault="00910797" w:rsidP="0091079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Gruppenbildungen auf dem Steg sind zu 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vermeiden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Unterhaltungen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sind an Land zu führen.</w:t>
      </w:r>
    </w:p>
    <w:p w14:paraId="3A5161FF" w14:textId="7AF1CB0B" w:rsidR="00910797" w:rsidRDefault="00910797" w:rsidP="0091079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Die Angelei (z.B. auf Köderfische) ist nur von den Seitenstegen oder vom </w:t>
      </w:r>
      <w:proofErr w:type="spellStart"/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Stegkopf</w:t>
      </w:r>
      <w:proofErr w:type="spellEnd"/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(Ende Richtung Freiwasser) auszuüben. Der Hauptsteg ist freizuhalten.</w:t>
      </w:r>
    </w:p>
    <w:p w14:paraId="29077024" w14:textId="77777777" w:rsidR="00910797" w:rsidRPr="00C70828" w:rsidRDefault="00910797" w:rsidP="00910797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6889AE2B" w14:textId="77777777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  <w:t>Aufenthalt in geschlossenen Räumen:</w:t>
      </w:r>
    </w:p>
    <w:p w14:paraId="04EB96AB" w14:textId="77777777" w:rsidR="00910797" w:rsidRPr="00C70828" w:rsidRDefault="00910797" w:rsidP="0091079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In geschlossenen Räumen ist ein Mund-Nasenschutz zu tragen</w:t>
      </w:r>
    </w:p>
    <w:p w14:paraId="5CFFD8F0" w14:textId="0E4E7664" w:rsidR="00910797" w:rsidRPr="00C70828" w:rsidRDefault="00910797" w:rsidP="0091079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Es dürfen sich maximal so viele Personen in einem Raum aufhalten, dass der Mindestabstand von 1,5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m zwischen allen Anwesenden gewährleistet ist.</w:t>
      </w:r>
    </w:p>
    <w:p w14:paraId="5E325F94" w14:textId="6BD9FC35" w:rsidR="00910797" w:rsidRPr="00C70828" w:rsidRDefault="00910797" w:rsidP="0091079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Es ist 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regelmäßig 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für ausreichend</w:t>
      </w:r>
      <w:r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Durchlüftung zu sorgen (Fenster öffnen, Türen offenhalten)</w:t>
      </w:r>
    </w:p>
    <w:p w14:paraId="4D899C4A" w14:textId="77777777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</w:p>
    <w:p w14:paraId="333D8F76" w14:textId="77777777" w:rsidR="00910797" w:rsidRPr="00C70828" w:rsidRDefault="00910797" w:rsidP="00910797">
      <w:pPr>
        <w:widowControl w:val="0"/>
        <w:spacing w:after="0" w:line="240" w:lineRule="auto"/>
        <w:jc w:val="both"/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b/>
          <w:bCs/>
          <w:kern w:val="1"/>
          <w:sz w:val="28"/>
          <w:szCs w:val="28"/>
          <w:lang w:eastAsia="zh-CN" w:bidi="hi-IN"/>
        </w:rPr>
        <w:t>Training/Veranstaltungen:</w:t>
      </w:r>
    </w:p>
    <w:p w14:paraId="5BB56DC5" w14:textId="77777777" w:rsidR="00910797" w:rsidRPr="00C70828" w:rsidRDefault="00910797" w:rsidP="0091079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Zusammenkünfte im Rahmen von Veranstaltungen (Begrüßungen, Ansprachen, Ehrungen) finden nur im Freien statt.</w:t>
      </w:r>
    </w:p>
    <w:p w14:paraId="5A40F87B" w14:textId="7125C77B" w:rsidR="00910797" w:rsidRPr="00C70828" w:rsidRDefault="00910797" w:rsidP="0091079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Im Rahmen von Sieger-/Ehrungen ist auf Kontakt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losigkeit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zu achten (</w:t>
      </w:r>
      <w:proofErr w:type="spellStart"/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z.B</w:t>
      </w:r>
      <w:proofErr w:type="spellEnd"/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: Keine Übergabe von Ehrengaben Hand-in-Hand, sondern der 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G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eehrte nimmt sie sich von einem Tisch)</w:t>
      </w:r>
    </w:p>
    <w:p w14:paraId="09895F54" w14:textId="4FBF1676" w:rsidR="00910797" w:rsidRPr="00C70828" w:rsidRDefault="00910797" w:rsidP="0091079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DejaVu Sans" w:hAnsi="Arial" w:cs="Arial"/>
          <w:kern w:val="1"/>
          <w:sz w:val="28"/>
          <w:szCs w:val="28"/>
          <w:lang w:eastAsia="zh-CN" w:bidi="hi-IN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Bei Auftreten von Wartezeiten haben die </w:t>
      </w:r>
      <w:r w:rsid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W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artenden darauf zu achten, dass der Mindestabstand untereinander eingehalten wird.</w:t>
      </w:r>
    </w:p>
    <w:p w14:paraId="7C87A5D5" w14:textId="66E726AD" w:rsidR="00910797" w:rsidRPr="00992013" w:rsidRDefault="00910797" w:rsidP="000E6F6D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sz w:val="28"/>
          <w:szCs w:val="28"/>
        </w:rPr>
      </w:pP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Das Hygiene- und Nutzungskonzept des VDSF LV Berlin-Brandenburg e.V. im Trainings- und Wettkampfbetrieb des </w:t>
      </w:r>
      <w:proofErr w:type="spellStart"/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Castingsports</w:t>
      </w:r>
      <w:proofErr w:type="spellEnd"/>
      <w:r w:rsidR="0075397C" w:rsidRPr="0075397C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, </w:t>
      </w:r>
      <w:r w:rsidR="0075397C" w:rsidRPr="00992013">
        <w:rPr>
          <w:rFonts w:ascii="Arial" w:hAnsi="Arial" w:cs="Arial"/>
          <w:sz w:val="28"/>
          <w:szCs w:val="28"/>
        </w:rPr>
        <w:t>Genehmigung Senatsverwaltung für Inneres und Sport, IV C 1, vom Mai 2020,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 ist </w:t>
      </w:r>
      <w:r w:rsidR="0075397C" w:rsidRPr="00992013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>zu beachten</w:t>
      </w:r>
      <w:r w:rsidRPr="00C70828">
        <w:rPr>
          <w:rFonts w:ascii="Arial" w:eastAsia="DejaVu Sans" w:hAnsi="Arial" w:cs="Arial"/>
          <w:kern w:val="1"/>
          <w:sz w:val="28"/>
          <w:szCs w:val="28"/>
          <w:lang w:eastAsia="zh-CN" w:bidi="hi-IN"/>
        </w:rPr>
        <w:t xml:space="preserve">. </w:t>
      </w:r>
    </w:p>
    <w:p w14:paraId="585BACA1" w14:textId="77777777" w:rsidR="00760EB7" w:rsidRPr="00992013" w:rsidRDefault="00760EB7">
      <w:pPr>
        <w:rPr>
          <w:sz w:val="28"/>
          <w:szCs w:val="28"/>
        </w:rPr>
      </w:pPr>
    </w:p>
    <w:sectPr w:rsidR="00760EB7" w:rsidRPr="00992013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5000" w14:textId="77777777" w:rsidR="003C42EE" w:rsidRDefault="003C42EE" w:rsidP="006C4F16">
      <w:pPr>
        <w:spacing w:after="0" w:line="240" w:lineRule="auto"/>
      </w:pPr>
      <w:r>
        <w:separator/>
      </w:r>
    </w:p>
  </w:endnote>
  <w:endnote w:type="continuationSeparator" w:id="0">
    <w:p w14:paraId="546D8B9A" w14:textId="77777777" w:rsidR="003C42EE" w:rsidRDefault="003C42EE" w:rsidP="006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73924340"/>
      <w:docPartObj>
        <w:docPartGallery w:val="Page Numbers (Top of Page)"/>
        <w:docPartUnique/>
      </w:docPartObj>
    </w:sdtPr>
    <w:sdtContent>
      <w:p w14:paraId="0D7F72AA" w14:textId="600FB89B" w:rsidR="006C4F16" w:rsidRPr="006C4F16" w:rsidRDefault="006C4F16" w:rsidP="006C4F16">
        <w:pPr>
          <w:pStyle w:val="Kopfzeile"/>
          <w:jc w:val="center"/>
          <w:rPr>
            <w:sz w:val="20"/>
            <w:szCs w:val="20"/>
          </w:rPr>
        </w:pPr>
        <w:r w:rsidRPr="006C4F16">
          <w:rPr>
            <w:sz w:val="20"/>
            <w:szCs w:val="20"/>
          </w:rPr>
          <w:t xml:space="preserve">Seite </w:t>
        </w:r>
        <w:r w:rsidRPr="006C4F16">
          <w:rPr>
            <w:sz w:val="20"/>
            <w:szCs w:val="20"/>
          </w:rPr>
          <w:fldChar w:fldCharType="begin"/>
        </w:r>
        <w:r w:rsidRPr="006C4F16">
          <w:rPr>
            <w:sz w:val="20"/>
            <w:szCs w:val="20"/>
          </w:rPr>
          <w:instrText>PAGE</w:instrText>
        </w:r>
        <w:r w:rsidRPr="006C4F16">
          <w:rPr>
            <w:sz w:val="20"/>
            <w:szCs w:val="20"/>
          </w:rPr>
          <w:fldChar w:fldCharType="separate"/>
        </w:r>
        <w:r w:rsidRPr="006C4F16">
          <w:rPr>
            <w:sz w:val="20"/>
            <w:szCs w:val="20"/>
          </w:rPr>
          <w:t>1</w:t>
        </w:r>
        <w:r w:rsidRPr="006C4F16">
          <w:rPr>
            <w:sz w:val="20"/>
            <w:szCs w:val="20"/>
          </w:rPr>
          <w:fldChar w:fldCharType="end"/>
        </w:r>
        <w:r w:rsidRPr="006C4F16">
          <w:rPr>
            <w:sz w:val="20"/>
            <w:szCs w:val="20"/>
          </w:rPr>
          <w:t xml:space="preserve"> von </w:t>
        </w:r>
        <w:r w:rsidRPr="006C4F16">
          <w:rPr>
            <w:sz w:val="20"/>
            <w:szCs w:val="20"/>
          </w:rPr>
          <w:fldChar w:fldCharType="begin"/>
        </w:r>
        <w:r w:rsidRPr="006C4F16">
          <w:rPr>
            <w:sz w:val="20"/>
            <w:szCs w:val="20"/>
          </w:rPr>
          <w:instrText>NUMPAGES</w:instrText>
        </w:r>
        <w:r w:rsidRPr="006C4F16">
          <w:rPr>
            <w:sz w:val="20"/>
            <w:szCs w:val="20"/>
          </w:rPr>
          <w:fldChar w:fldCharType="separate"/>
        </w:r>
        <w:r w:rsidRPr="006C4F16">
          <w:rPr>
            <w:sz w:val="20"/>
            <w:szCs w:val="20"/>
          </w:rPr>
          <w:t>2</w:t>
        </w:r>
        <w:r w:rsidRPr="006C4F1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910C" w14:textId="77777777" w:rsidR="003C42EE" w:rsidRDefault="003C42EE" w:rsidP="006C4F16">
      <w:pPr>
        <w:spacing w:after="0" w:line="240" w:lineRule="auto"/>
      </w:pPr>
      <w:r>
        <w:separator/>
      </w:r>
    </w:p>
  </w:footnote>
  <w:footnote w:type="continuationSeparator" w:id="0">
    <w:p w14:paraId="600D20E0" w14:textId="77777777" w:rsidR="003C42EE" w:rsidRDefault="003C42EE" w:rsidP="006C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C97B" w14:textId="4B398CCA" w:rsidR="006C4F16" w:rsidRPr="006C4F16" w:rsidRDefault="006C4F16" w:rsidP="006C4F16">
    <w:pPr>
      <w:widowControl w:val="0"/>
      <w:spacing w:after="0" w:line="240" w:lineRule="auto"/>
      <w:jc w:val="right"/>
      <w:rPr>
        <w:rFonts w:ascii="Verdana" w:eastAsia="DejaVu Sans" w:hAnsi="Verdana" w:cs="DejaVu Sans"/>
        <w:kern w:val="1"/>
        <w:sz w:val="20"/>
        <w:szCs w:val="20"/>
        <w:lang w:eastAsia="zh-CN" w:bidi="hi-IN"/>
      </w:rPr>
    </w:pPr>
    <w:proofErr w:type="gramStart"/>
    <w:r>
      <w:rPr>
        <w:rFonts w:ascii="Verdana" w:eastAsia="DejaVu Sans" w:hAnsi="Verdana" w:cs="DejaVu Sans"/>
        <w:kern w:val="1"/>
        <w:sz w:val="20"/>
        <w:szCs w:val="20"/>
        <w:lang w:eastAsia="zh-CN" w:bidi="hi-IN"/>
      </w:rPr>
      <w:t>Stand</w:t>
    </w:r>
    <w:proofErr w:type="gramEnd"/>
    <w:r>
      <w:rPr>
        <w:rFonts w:ascii="Verdana" w:eastAsia="DejaVu Sans" w:hAnsi="Verdana" w:cs="DejaVu Sans"/>
        <w:kern w:val="1"/>
        <w:sz w:val="20"/>
        <w:szCs w:val="20"/>
        <w:lang w:eastAsia="zh-CN" w:bidi="hi-IN"/>
      </w:rPr>
      <w:t>: 30.08.2020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F3D"/>
    <w:multiLevelType w:val="hybridMultilevel"/>
    <w:tmpl w:val="FCDAB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59B2"/>
    <w:multiLevelType w:val="hybridMultilevel"/>
    <w:tmpl w:val="939C5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1D77"/>
    <w:multiLevelType w:val="hybridMultilevel"/>
    <w:tmpl w:val="41C699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27041"/>
    <w:multiLevelType w:val="hybridMultilevel"/>
    <w:tmpl w:val="7ED2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7"/>
    <w:rsid w:val="003C42EE"/>
    <w:rsid w:val="00677548"/>
    <w:rsid w:val="006C4F16"/>
    <w:rsid w:val="0075397C"/>
    <w:rsid w:val="00760EB7"/>
    <w:rsid w:val="008438C6"/>
    <w:rsid w:val="00910797"/>
    <w:rsid w:val="0099073B"/>
    <w:rsid w:val="0099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5E18"/>
  <w15:chartTrackingRefBased/>
  <w15:docId w15:val="{629990DF-0B20-4D94-9553-A9097442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0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F16"/>
  </w:style>
  <w:style w:type="paragraph" w:styleId="Fuzeile">
    <w:name w:val="footer"/>
    <w:basedOn w:val="Standard"/>
    <w:link w:val="FuzeileZchn"/>
    <w:uiPriority w:val="99"/>
    <w:unhideWhenUsed/>
    <w:rsid w:val="006C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AD3431A5E5B9478A213D6CB1D30D3D" ma:contentTypeVersion="7" ma:contentTypeDescription="Ein neues Dokument erstellen." ma:contentTypeScope="" ma:versionID="3e2f47c8f952790ab9f997ad9b97d07c">
  <xsd:schema xmlns:xsd="http://www.w3.org/2001/XMLSchema" xmlns:xs="http://www.w3.org/2001/XMLSchema" xmlns:p="http://schemas.microsoft.com/office/2006/metadata/properties" xmlns:ns2="1dbd4c79-2e38-423a-b963-31fc4e3f0c1c" targetNamespace="http://schemas.microsoft.com/office/2006/metadata/properties" ma:root="true" ma:fieldsID="f460216be1223569e7efef9ae12c6d86" ns2:_="">
    <xsd:import namespace="1dbd4c79-2e38-423a-b963-31fc4e3f0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d4c79-2e38-423a-b963-31fc4e3f0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E8F79-39F5-4D30-B168-AB7525B1F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d4c79-2e38-423a-b963-31fc4e3f0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1B08B-726F-484C-825B-8B76414246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D4FE2-26F1-4880-B877-6BA62A5D4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Ecki Keller</dc:creator>
  <cp:keywords/>
  <dc:description/>
  <cp:lastModifiedBy>Malte Frerichs</cp:lastModifiedBy>
  <cp:revision>3</cp:revision>
  <dcterms:created xsi:type="dcterms:W3CDTF">2020-09-01T15:09:00Z</dcterms:created>
  <dcterms:modified xsi:type="dcterms:W3CDTF">2020-09-03T18:27:00Z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0x010100E4AD3431A5E5B9478A213D6CB1D30D3D</vt:lpwstr>
  </property>
</Properties>
</file>